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刘海梅</w:t>
      </w:r>
    </w:p>
    <w:p>
      <w:pPr>
        <w:rPr>
          <w:rFonts w:hint="eastAsia" w:eastAsiaTheme="minorEastAsia"/>
          <w:b/>
          <w:bCs/>
          <w:sz w:val="30"/>
          <w:szCs w:val="30"/>
          <w:lang w:val="en-US" w:eastAsia="zh-CN"/>
        </w:rPr>
      </w:pPr>
      <w:r>
        <w:rPr>
          <w:rFonts w:hint="eastAsia"/>
          <w:b/>
          <w:bCs/>
          <w:sz w:val="30"/>
          <w:szCs w:val="30"/>
          <w:lang w:val="en-US" w:eastAsia="zh-CN"/>
        </w:rPr>
        <w:t>基本信息</w:t>
      </w:r>
    </w:p>
    <w:p>
      <w:pPr>
        <w:rPr>
          <w:rFonts w:hint="eastAsia"/>
          <w:b/>
          <w:bCs/>
          <w:sz w:val="28"/>
          <w:szCs w:val="28"/>
          <w:lang w:val="en-US" w:eastAsia="zh-CN"/>
        </w:rPr>
      </w:pPr>
      <w:r>
        <w:rPr>
          <w:rFonts w:hint="eastAsia"/>
          <w:b/>
          <w:bCs/>
          <w:sz w:val="28"/>
          <w:szCs w:val="28"/>
          <w:lang w:val="en-US" w:eastAsia="zh-CN"/>
        </w:rPr>
        <w:t>姓名：刘海梅</w:t>
      </w:r>
    </w:p>
    <w:p>
      <w:pPr>
        <w:rPr>
          <w:rFonts w:hint="eastAsia"/>
          <w:b/>
          <w:bCs/>
          <w:sz w:val="28"/>
          <w:szCs w:val="28"/>
          <w:lang w:val="en-US" w:eastAsia="zh-CN"/>
        </w:rPr>
      </w:pPr>
      <w:r>
        <w:rPr>
          <w:rFonts w:hint="eastAsia"/>
          <w:b/>
          <w:bCs/>
          <w:sz w:val="28"/>
          <w:szCs w:val="28"/>
          <w:lang w:val="en-US" w:eastAsia="zh-CN"/>
        </w:rPr>
        <w:t>职称：教授</w:t>
      </w:r>
    </w:p>
    <w:p>
      <w:pPr>
        <w:rPr>
          <w:rFonts w:hint="eastAsia"/>
          <w:b/>
          <w:bCs/>
          <w:sz w:val="28"/>
          <w:szCs w:val="28"/>
          <w:lang w:val="en-US" w:eastAsia="zh-CN"/>
        </w:rPr>
      </w:pPr>
      <w:r>
        <w:rPr>
          <w:rFonts w:hint="eastAsia"/>
          <w:b/>
          <w:bCs/>
          <w:sz w:val="28"/>
          <w:szCs w:val="28"/>
          <w:lang w:val="en-US" w:eastAsia="zh-CN"/>
        </w:rPr>
        <w:t>通讯地址：上海市杨浦区长阳路2588号致用楼505</w:t>
      </w:r>
    </w:p>
    <w:p>
      <w:pPr>
        <w:rPr>
          <w:rFonts w:hint="eastAsia"/>
          <w:b/>
          <w:bCs/>
          <w:sz w:val="28"/>
          <w:szCs w:val="28"/>
          <w:lang w:val="en-US" w:eastAsia="zh-CN"/>
        </w:rPr>
      </w:pPr>
      <w:r>
        <w:rPr>
          <w:rFonts w:hint="eastAsia"/>
          <w:b/>
          <w:bCs/>
          <w:sz w:val="28"/>
          <w:szCs w:val="28"/>
          <w:lang w:val="en-US" w:eastAsia="zh-CN"/>
        </w:rPr>
        <w:t>邮编：200090</w:t>
      </w:r>
    </w:p>
    <w:p>
      <w:pPr>
        <w:rPr>
          <w:rFonts w:hint="eastAsia"/>
          <w:b/>
          <w:bCs/>
          <w:sz w:val="28"/>
          <w:szCs w:val="28"/>
          <w:lang w:val="en-US" w:eastAsia="zh-CN"/>
        </w:rPr>
      </w:pPr>
      <w:r>
        <w:rPr>
          <w:rFonts w:hint="eastAsia"/>
          <w:b/>
          <w:bCs/>
          <w:sz w:val="28"/>
          <w:szCs w:val="28"/>
          <w:lang w:val="en-US" w:eastAsia="zh-CN"/>
        </w:rPr>
        <w:t>电话：18117370892</w:t>
      </w:r>
    </w:p>
    <w:p>
      <w:pPr>
        <w:rPr>
          <w:rFonts w:hint="eastAsia"/>
          <w:b/>
          <w:bCs/>
          <w:sz w:val="28"/>
          <w:szCs w:val="28"/>
          <w:lang w:val="en-US" w:eastAsia="zh-CN"/>
        </w:rPr>
      </w:pPr>
      <w:r>
        <w:rPr>
          <w:rFonts w:hint="eastAsia"/>
          <w:b/>
          <w:bCs/>
          <w:sz w:val="28"/>
          <w:szCs w:val="28"/>
          <w:lang w:val="en-US" w:eastAsia="zh-CN"/>
        </w:rPr>
        <w:t>Email：liuhm@shiep.edu.cn</w:t>
      </w:r>
    </w:p>
    <w:p>
      <w:pPr>
        <w:rPr>
          <w:rFonts w:hint="eastAsia"/>
          <w:lang w:val="en-US" w:eastAsia="zh-CN"/>
        </w:rPr>
      </w:pPr>
    </w:p>
    <w:p>
      <w:pPr>
        <w:rPr>
          <w:rFonts w:hint="eastAsia"/>
          <w:b/>
          <w:bCs/>
          <w:sz w:val="30"/>
          <w:szCs w:val="30"/>
          <w:lang w:val="en-US" w:eastAsia="zh-CN"/>
        </w:rPr>
      </w:pPr>
      <w:r>
        <w:rPr>
          <w:rFonts w:hint="eastAsia"/>
          <w:b/>
          <w:bCs/>
          <w:sz w:val="30"/>
          <w:szCs w:val="30"/>
          <w:lang w:val="en-US" w:eastAsia="zh-CN"/>
        </w:rPr>
        <w:t>个人简介</w:t>
      </w:r>
    </w:p>
    <w:p>
      <w:pPr>
        <w:rPr>
          <w:rFonts w:hint="eastAsia"/>
          <w:b/>
          <w:bCs/>
          <w:sz w:val="30"/>
          <w:szCs w:val="30"/>
          <w:lang w:val="en-US" w:eastAsia="zh-CN"/>
        </w:rPr>
      </w:pPr>
      <w:r>
        <w:rPr>
          <w:rFonts w:hint="eastAsia"/>
          <w:b w:val="0"/>
          <w:bCs w:val="0"/>
          <w:sz w:val="28"/>
          <w:szCs w:val="28"/>
          <w:lang w:val="en-US" w:eastAsia="zh-CN"/>
        </w:rPr>
        <w:t>刘海梅，女，1971年2月生，汉族，内蒙古呼和浩特市人，理学博士，教授，上海电力大学环境与化学工程学院。</w:t>
      </w:r>
      <w:r>
        <w:rPr>
          <w:rFonts w:hint="eastAsia"/>
          <w:b/>
          <w:bCs/>
          <w:sz w:val="28"/>
          <w:szCs w:val="28"/>
          <w:lang w:val="en-US" w:eastAsia="zh-CN"/>
        </w:rPr>
        <w:t xml:space="preserve"> </w:t>
      </w:r>
    </w:p>
    <w:p>
      <w:pPr>
        <w:rPr>
          <w:rFonts w:hint="eastAsia"/>
          <w:b/>
          <w:bCs/>
          <w:sz w:val="30"/>
          <w:szCs w:val="30"/>
          <w:lang w:val="en-US" w:eastAsia="zh-CN"/>
        </w:rPr>
      </w:pPr>
      <w:r>
        <w:rPr>
          <w:rFonts w:hint="eastAsia"/>
          <w:b/>
          <w:bCs/>
          <w:sz w:val="30"/>
          <w:szCs w:val="30"/>
          <w:lang w:val="en-US" w:eastAsia="zh-CN"/>
        </w:rPr>
        <w:t>教育背景</w:t>
      </w:r>
    </w:p>
    <w:p>
      <w:pPr>
        <w:rPr>
          <w:rFonts w:hint="eastAsia"/>
          <w:b w:val="0"/>
          <w:bCs w:val="0"/>
          <w:sz w:val="28"/>
          <w:szCs w:val="28"/>
          <w:lang w:val="en-US" w:eastAsia="zh-CN"/>
        </w:rPr>
      </w:pPr>
      <w:r>
        <w:rPr>
          <w:rFonts w:hint="eastAsia"/>
          <w:b w:val="0"/>
          <w:bCs w:val="0"/>
          <w:sz w:val="28"/>
          <w:szCs w:val="28"/>
          <w:lang w:val="en-US" w:eastAsia="zh-CN"/>
        </w:rPr>
        <w:t xml:space="preserve">1994年，本科毕业于内蒙古大学化学专业； </w:t>
      </w:r>
    </w:p>
    <w:p>
      <w:pPr>
        <w:rPr>
          <w:rFonts w:hint="eastAsia"/>
          <w:b w:val="0"/>
          <w:bCs w:val="0"/>
          <w:sz w:val="28"/>
          <w:szCs w:val="28"/>
          <w:lang w:val="en-US" w:eastAsia="zh-CN"/>
        </w:rPr>
      </w:pPr>
      <w:r>
        <w:rPr>
          <w:rFonts w:hint="eastAsia"/>
          <w:b w:val="0"/>
          <w:bCs w:val="0"/>
          <w:sz w:val="28"/>
          <w:szCs w:val="28"/>
          <w:lang w:val="en-US" w:eastAsia="zh-CN"/>
        </w:rPr>
        <w:t xml:space="preserve">1999年，硕士毕业于内蒙古大学化学专业，主要从事有机合成研究； </w:t>
      </w:r>
    </w:p>
    <w:p>
      <w:pPr>
        <w:rPr>
          <w:rFonts w:hint="eastAsia"/>
          <w:b w:val="0"/>
          <w:bCs w:val="0"/>
          <w:sz w:val="28"/>
          <w:szCs w:val="28"/>
          <w:lang w:val="en-US" w:eastAsia="zh-CN"/>
        </w:rPr>
      </w:pPr>
      <w:r>
        <w:rPr>
          <w:rFonts w:hint="eastAsia"/>
          <w:b w:val="0"/>
          <w:bCs w:val="0"/>
          <w:sz w:val="28"/>
          <w:szCs w:val="28"/>
          <w:lang w:val="en-US" w:eastAsia="zh-CN"/>
        </w:rPr>
        <w:t>2003年，博士毕业于中国科学院化学研究所物理化学专业，主要从事光催化研究。</w:t>
      </w:r>
    </w:p>
    <w:p>
      <w:pPr>
        <w:rPr>
          <w:rFonts w:hint="eastAsia"/>
          <w:b/>
          <w:bCs/>
          <w:sz w:val="30"/>
          <w:szCs w:val="30"/>
          <w:lang w:val="en-US" w:eastAsia="zh-CN"/>
        </w:rPr>
      </w:pPr>
      <w:r>
        <w:rPr>
          <w:rFonts w:hint="eastAsia"/>
          <w:b/>
          <w:bCs/>
          <w:sz w:val="30"/>
          <w:szCs w:val="30"/>
          <w:lang w:val="en-US" w:eastAsia="zh-CN"/>
        </w:rPr>
        <w:t>工作经历</w:t>
      </w:r>
    </w:p>
    <w:p>
      <w:pPr>
        <w:rPr>
          <w:rFonts w:hint="eastAsia"/>
          <w:b w:val="0"/>
          <w:bCs w:val="0"/>
          <w:sz w:val="28"/>
          <w:szCs w:val="28"/>
          <w:lang w:val="en-US" w:eastAsia="zh-CN"/>
        </w:rPr>
      </w:pPr>
      <w:r>
        <w:rPr>
          <w:rFonts w:hint="eastAsia"/>
          <w:b w:val="0"/>
          <w:bCs w:val="0"/>
          <w:sz w:val="28"/>
          <w:szCs w:val="28"/>
          <w:lang w:val="en-US" w:eastAsia="zh-CN"/>
        </w:rPr>
        <w:t>2003年至2008年     日本大阪大学博士后；</w:t>
      </w:r>
    </w:p>
    <w:p>
      <w:pPr>
        <w:rPr>
          <w:rFonts w:hint="eastAsia"/>
          <w:b w:val="0"/>
          <w:bCs w:val="0"/>
          <w:sz w:val="28"/>
          <w:szCs w:val="28"/>
          <w:lang w:val="en-US" w:eastAsia="zh-CN"/>
        </w:rPr>
      </w:pPr>
      <w:r>
        <w:rPr>
          <w:rFonts w:hint="eastAsia"/>
          <w:b w:val="0"/>
          <w:bCs w:val="0"/>
          <w:sz w:val="28"/>
          <w:szCs w:val="28"/>
          <w:lang w:val="en-US" w:eastAsia="zh-CN"/>
        </w:rPr>
        <w:t>2008年至2009年     日本筑波产业技术综合研究所博士后研究员；</w:t>
      </w:r>
    </w:p>
    <w:p>
      <w:pPr>
        <w:rPr>
          <w:rFonts w:hint="eastAsia"/>
          <w:b w:val="0"/>
          <w:bCs w:val="0"/>
          <w:sz w:val="28"/>
          <w:szCs w:val="28"/>
          <w:lang w:val="en-US" w:eastAsia="zh-CN"/>
        </w:rPr>
      </w:pPr>
      <w:r>
        <w:rPr>
          <w:rFonts w:hint="eastAsia"/>
          <w:b w:val="0"/>
          <w:bCs w:val="0"/>
          <w:sz w:val="28"/>
          <w:szCs w:val="28"/>
          <w:lang w:val="en-US" w:eastAsia="zh-CN"/>
        </w:rPr>
        <w:t>2009年至2014年     北京化工大学理学院副教授，博士生导师；</w:t>
      </w:r>
    </w:p>
    <w:p>
      <w:pPr>
        <w:rPr>
          <w:rFonts w:hint="eastAsia"/>
          <w:b w:val="0"/>
          <w:bCs w:val="0"/>
          <w:sz w:val="28"/>
          <w:szCs w:val="28"/>
          <w:lang w:val="en-US" w:eastAsia="zh-CN"/>
        </w:rPr>
      </w:pPr>
      <w:r>
        <w:rPr>
          <w:rFonts w:hint="eastAsia"/>
          <w:b w:val="0"/>
          <w:bCs w:val="0"/>
          <w:sz w:val="28"/>
          <w:szCs w:val="28"/>
          <w:lang w:val="en-US" w:eastAsia="zh-CN"/>
        </w:rPr>
        <w:t>2014年至今            上海电力学院环境与化学工程学院教授</w:t>
      </w:r>
    </w:p>
    <w:p>
      <w:pPr>
        <w:rPr>
          <w:rFonts w:hint="eastAsia"/>
          <w:b/>
          <w:bCs/>
          <w:sz w:val="30"/>
          <w:szCs w:val="30"/>
          <w:lang w:val="en-US" w:eastAsia="zh-CN"/>
        </w:rPr>
      </w:pPr>
      <w:r>
        <w:rPr>
          <w:rFonts w:hint="eastAsia"/>
          <w:b/>
          <w:bCs/>
          <w:sz w:val="30"/>
          <w:szCs w:val="30"/>
          <w:lang w:val="en-US" w:eastAsia="zh-CN"/>
        </w:rPr>
        <w:t>研究方向</w:t>
      </w:r>
    </w:p>
    <w:p>
      <w:pPr>
        <w:pStyle w:val="2"/>
        <w:keepNext w:val="0"/>
        <w:keepLines w:val="0"/>
        <w:widowControl/>
        <w:suppressLineNumbers w:val="0"/>
        <w:spacing w:before="60" w:beforeAutospacing="0" w:after="72" w:afterAutospacing="0" w:line="19" w:lineRule="atLeast"/>
        <w:ind w:left="0" w:right="0"/>
        <w:rPr>
          <w:rFonts w:hint="eastAsia" w:eastAsia="宋体"/>
          <w:color w:val="333333"/>
          <w:sz w:val="28"/>
          <w:szCs w:val="28"/>
          <w:lang w:eastAsia="zh-CN"/>
        </w:rPr>
      </w:pPr>
      <w:r>
        <w:rPr>
          <w:rStyle w:val="4"/>
          <w:rFonts w:hint="eastAsia" w:ascii="宋体" w:hAnsi="宋体" w:eastAsia="宋体" w:cs="宋体"/>
          <w:color w:val="333333"/>
          <w:sz w:val="28"/>
          <w:szCs w:val="28"/>
        </w:rPr>
        <w:t>主要从事化学电源电化学储能材料与器件的基础研究和应用基础研究</w:t>
      </w:r>
      <w:r>
        <w:rPr>
          <w:rStyle w:val="4"/>
          <w:rFonts w:hint="eastAsia" w:ascii="宋体" w:hAnsi="宋体" w:eastAsia="宋体" w:cs="宋体"/>
          <w:color w:val="333333"/>
          <w:sz w:val="28"/>
          <w:szCs w:val="28"/>
          <w:lang w:eastAsia="zh-CN"/>
        </w:rPr>
        <w:t>，包括锂（钠）离子电池，超级电容器，锂硫电池等。</w:t>
      </w:r>
    </w:p>
    <w:p>
      <w:pPr>
        <w:rPr>
          <w:rFonts w:hint="eastAsia"/>
          <w:b/>
          <w:bCs/>
          <w:sz w:val="30"/>
          <w:szCs w:val="30"/>
          <w:lang w:val="en-US" w:eastAsia="zh-CN"/>
        </w:rPr>
      </w:pPr>
    </w:p>
    <w:p>
      <w:pPr>
        <w:rPr>
          <w:rFonts w:hint="eastAsia"/>
          <w:b/>
          <w:bCs/>
          <w:sz w:val="30"/>
          <w:szCs w:val="30"/>
          <w:lang w:val="en-US" w:eastAsia="zh-CN"/>
        </w:rPr>
      </w:pPr>
    </w:p>
    <w:p>
      <w:pPr>
        <w:rPr>
          <w:rFonts w:hint="eastAsia"/>
          <w:b/>
          <w:bCs/>
          <w:sz w:val="30"/>
          <w:szCs w:val="30"/>
          <w:lang w:val="en-US" w:eastAsia="zh-CN"/>
        </w:rPr>
      </w:pPr>
      <w:r>
        <w:rPr>
          <w:rFonts w:hint="eastAsia"/>
          <w:b/>
          <w:bCs/>
          <w:sz w:val="30"/>
          <w:szCs w:val="30"/>
          <w:lang w:val="en-US" w:eastAsia="zh-CN"/>
        </w:rPr>
        <w:t>主要科研项目</w:t>
      </w:r>
    </w:p>
    <w:p>
      <w:pPr>
        <w:rPr>
          <w:rFonts w:hint="eastAsia"/>
          <w:b/>
          <w:bCs/>
          <w:sz w:val="30"/>
          <w:szCs w:val="30"/>
          <w:lang w:val="en-US" w:eastAsia="zh-CN"/>
        </w:rPr>
      </w:pPr>
      <w:r>
        <w:rPr>
          <w:rFonts w:hint="eastAsia" w:ascii="微软雅黑" w:hAnsi="微软雅黑" w:eastAsia="微软雅黑"/>
          <w:color w:val="000000"/>
          <w:sz w:val="24"/>
        </w:rPr>
        <w:t>近年来先后主持和参与包括青年基金、面上基金和重点项目在内的5项国家自然科学基金，参加一项</w:t>
      </w:r>
      <w:r>
        <w:rPr>
          <w:rFonts w:hint="eastAsia" w:ascii="微软雅黑" w:hAnsi="微软雅黑" w:eastAsia="微软雅黑"/>
          <w:bCs/>
          <w:color w:val="000000"/>
          <w:sz w:val="24"/>
        </w:rPr>
        <w:t>国家重点研发计划重点专项项目以及上海市科委有关项目。</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b/>
          <w:bCs/>
          <w:sz w:val="30"/>
          <w:szCs w:val="30"/>
          <w:lang w:val="en-US" w:eastAsia="zh-CN"/>
        </w:rPr>
      </w:pPr>
      <w:r>
        <w:rPr>
          <w:rFonts w:hint="default" w:ascii="Times New Roman" w:hAnsi="Times New Roman" w:cs="Times New Roman"/>
          <w:b/>
          <w:bCs/>
          <w:sz w:val="30"/>
          <w:szCs w:val="30"/>
          <w:lang w:val="en-US" w:eastAsia="zh-CN"/>
        </w:rPr>
        <w:t>代表性论文：</w:t>
      </w:r>
    </w:p>
    <w:p>
      <w:pPr>
        <w:keepNext w:val="0"/>
        <w:keepLines w:val="0"/>
        <w:pageBreakBefore w:val="0"/>
        <w:widowControl w:val="0"/>
        <w:numPr>
          <w:ilvl w:val="0"/>
          <w:numId w:val="1"/>
        </w:numPr>
        <w:kinsoku/>
        <w:wordWrap/>
        <w:overflowPunct/>
        <w:topLinePunct w:val="0"/>
        <w:autoSpaceDE/>
        <w:autoSpaceDN/>
        <w:bidi w:val="0"/>
        <w:adjustRightInd/>
        <w:snapToGrid/>
        <w:spacing w:line="300" w:lineRule="auto"/>
        <w:textAlignment w:val="auto"/>
        <w:rPr>
          <w:rFonts w:hint="default" w:ascii="Times New Roman" w:hAnsi="Times New Roman" w:cs="Times New Roman"/>
          <w:sz w:val="24"/>
          <w:szCs w:val="24"/>
          <w:lang w:val="en-US" w:eastAsia="zh-CN"/>
        </w:rPr>
      </w:pPr>
      <w:r>
        <w:rPr>
          <w:rFonts w:hint="default" w:ascii="Times New Roman" w:hAnsi="Times New Roman" w:cs="Times New Roman"/>
          <w:b/>
          <w:bCs/>
          <w:sz w:val="24"/>
          <w:szCs w:val="24"/>
          <w:lang w:val="en-US" w:eastAsia="zh-CN"/>
        </w:rPr>
        <w:t>Haimei Liu et al., “</w:t>
      </w:r>
      <w:r>
        <w:rPr>
          <w:rFonts w:hint="default" w:ascii="Times New Roman" w:hAnsi="Times New Roman" w:cs="Times New Roman"/>
          <w:sz w:val="24"/>
          <w:szCs w:val="24"/>
        </w:rPr>
        <w:t>Nitrogen-Doping-Induced Defects of Carbon Coating Layer Facilitate Na-Storage of Electrode Material</w:t>
      </w:r>
      <w:r>
        <w:rPr>
          <w:rFonts w:hint="default" w:ascii="Times New Roman" w:hAnsi="Times New Roman" w:cs="Times New Roman"/>
          <w:sz w:val="24"/>
          <w:szCs w:val="24"/>
          <w:lang w:val="en-US" w:eastAsia="zh-CN"/>
        </w:rPr>
        <w:t xml:space="preserve">”, </w:t>
      </w:r>
      <w:r>
        <w:rPr>
          <w:rFonts w:hint="default" w:ascii="Times New Roman" w:hAnsi="Times New Roman" w:cs="Times New Roman"/>
          <w:b/>
          <w:bCs/>
          <w:i/>
          <w:iCs/>
          <w:sz w:val="24"/>
          <w:szCs w:val="24"/>
          <w:lang w:val="en-US" w:eastAsia="zh-CN"/>
        </w:rPr>
        <w:t xml:space="preserve">Adv. Energy Mater., </w:t>
      </w:r>
      <w:r>
        <w:rPr>
          <w:rFonts w:hint="default" w:ascii="Times New Roman" w:hAnsi="Times New Roman" w:cs="Times New Roman"/>
          <w:sz w:val="24"/>
          <w:szCs w:val="24"/>
          <w:lang w:val="en-US" w:eastAsia="zh-CN"/>
        </w:rPr>
        <w:t>2015, 5,1400982.</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（一区, 影响因子：21.875）</w:t>
      </w:r>
    </w:p>
    <w:p>
      <w:pPr>
        <w:keepNext w:val="0"/>
        <w:keepLines w:val="0"/>
        <w:pageBreakBefore w:val="0"/>
        <w:widowControl w:val="0"/>
        <w:numPr>
          <w:ilvl w:val="0"/>
          <w:numId w:val="1"/>
        </w:numPr>
        <w:kinsoku/>
        <w:wordWrap/>
        <w:overflowPunct/>
        <w:topLinePunct w:val="0"/>
        <w:autoSpaceDE/>
        <w:autoSpaceDN/>
        <w:bidi w:val="0"/>
        <w:adjustRightInd/>
        <w:snapToGrid/>
        <w:spacing w:line="300" w:lineRule="auto"/>
        <w:ind w:left="0" w:leftChars="0" w:firstLine="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b/>
          <w:bCs/>
          <w:sz w:val="24"/>
          <w:szCs w:val="24"/>
          <w:lang w:val="en-US" w:eastAsia="zh-CN"/>
        </w:rPr>
        <w:t>Haimei Liu et al., “</w:t>
      </w:r>
      <w:r>
        <w:rPr>
          <w:rFonts w:hint="default" w:ascii="Times New Roman" w:hAnsi="Times New Roman" w:cs="Times New Roman"/>
          <w:sz w:val="24"/>
          <w:szCs w:val="24"/>
        </w:rPr>
        <w:t>B-doped Carbon Coating Improves the Electrochemical Performance of Electrode Materials for Li-ion Batteries</w:t>
      </w:r>
      <w:r>
        <w:rPr>
          <w:rFonts w:hint="default" w:ascii="Times New Roman" w:hAnsi="Times New Roman" w:cs="Times New Roman"/>
          <w:sz w:val="24"/>
          <w:szCs w:val="24"/>
          <w:lang w:val="en-US" w:eastAsia="zh-CN"/>
        </w:rPr>
        <w:t xml:space="preserve">”, </w:t>
      </w:r>
      <w:r>
        <w:rPr>
          <w:rFonts w:hint="default" w:ascii="Times New Roman" w:hAnsi="Times New Roman" w:cs="Times New Roman"/>
          <w:b/>
          <w:bCs/>
          <w:i/>
          <w:iCs/>
          <w:sz w:val="24"/>
          <w:szCs w:val="24"/>
          <w:lang w:val="en-US" w:eastAsia="zh-CN"/>
        </w:rPr>
        <w:t>Adv. Funct. Mater.</w:t>
      </w:r>
      <w:r>
        <w:rPr>
          <w:rFonts w:hint="default" w:ascii="Times New Roman" w:hAnsi="Times New Roman" w:cs="Times New Roman"/>
          <w:sz w:val="24"/>
          <w:szCs w:val="24"/>
          <w:lang w:val="en-US" w:eastAsia="zh-CN"/>
        </w:rPr>
        <w:t xml:space="preserve"> 2014, 24, 5511-5521.（一区, 影响因子：13.325）</w:t>
      </w:r>
    </w:p>
    <w:p>
      <w:pPr>
        <w:keepNext w:val="0"/>
        <w:keepLines w:val="0"/>
        <w:pageBreakBefore w:val="0"/>
        <w:widowControl w:val="0"/>
        <w:numPr>
          <w:ilvl w:val="0"/>
          <w:numId w:val="1"/>
        </w:numPr>
        <w:kinsoku/>
        <w:wordWrap/>
        <w:overflowPunct/>
        <w:topLinePunct w:val="0"/>
        <w:autoSpaceDE/>
        <w:autoSpaceDN/>
        <w:bidi w:val="0"/>
        <w:adjustRightInd/>
        <w:snapToGrid/>
        <w:spacing w:line="300" w:lineRule="auto"/>
        <w:ind w:left="0" w:leftChars="0" w:firstLine="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b/>
          <w:bCs/>
          <w:sz w:val="24"/>
          <w:szCs w:val="24"/>
          <w:lang w:val="en-US" w:eastAsia="zh-CN"/>
        </w:rPr>
        <w:t>Haimei Liu et al., “</w:t>
      </w:r>
      <w:r>
        <w:rPr>
          <w:rFonts w:hint="default" w:ascii="Times New Roman" w:hAnsi="Times New Roman" w:cs="Times New Roman"/>
          <w:sz w:val="24"/>
          <w:szCs w:val="24"/>
        </w:rPr>
        <w:t>Improved electrochemical performances of Na3V2(PO4)3 cathode by B-doping of carbon coating layer for sodium-ion batteries</w:t>
      </w:r>
      <w:r>
        <w:rPr>
          <w:rFonts w:hint="default" w:ascii="Times New Roman" w:hAnsi="Times New Roman" w:cs="Times New Roman"/>
          <w:sz w:val="24"/>
          <w:szCs w:val="24"/>
          <w:lang w:val="en-US" w:eastAsia="zh-CN"/>
        </w:rPr>
        <w:t xml:space="preserve">”, </w:t>
      </w:r>
      <w:r>
        <w:rPr>
          <w:rFonts w:hint="default" w:ascii="Times New Roman" w:hAnsi="Times New Roman" w:cs="Times New Roman"/>
          <w:b/>
          <w:bCs/>
          <w:i/>
          <w:iCs/>
          <w:sz w:val="24"/>
          <w:szCs w:val="24"/>
          <w:lang w:val="en-US" w:eastAsia="zh-CN"/>
        </w:rPr>
        <w:t xml:space="preserve">J. Mater. Chem. A, </w:t>
      </w:r>
      <w:r>
        <w:rPr>
          <w:rFonts w:hint="default" w:ascii="Times New Roman" w:hAnsi="Times New Roman" w:cs="Times New Roman"/>
          <w:sz w:val="24"/>
          <w:szCs w:val="24"/>
          <w:lang w:val="en-US" w:eastAsia="zh-CN"/>
        </w:rPr>
        <w:t>2015, 3, 15190–15201.（一区, 影响因子：9.931）</w:t>
      </w:r>
    </w:p>
    <w:p>
      <w:pPr>
        <w:keepNext w:val="0"/>
        <w:keepLines w:val="0"/>
        <w:pageBreakBefore w:val="0"/>
        <w:widowControl w:val="0"/>
        <w:numPr>
          <w:ilvl w:val="0"/>
          <w:numId w:val="1"/>
        </w:numPr>
        <w:kinsoku/>
        <w:wordWrap/>
        <w:overflowPunct/>
        <w:topLinePunct w:val="0"/>
        <w:autoSpaceDE/>
        <w:autoSpaceDN/>
        <w:bidi w:val="0"/>
        <w:adjustRightInd/>
        <w:snapToGrid/>
        <w:spacing w:line="300" w:lineRule="auto"/>
        <w:ind w:left="0" w:leftChars="0" w:firstLine="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b/>
          <w:bCs/>
          <w:sz w:val="24"/>
          <w:szCs w:val="24"/>
          <w:lang w:val="en-US" w:eastAsia="zh-CN"/>
        </w:rPr>
        <w:t>Haimei Liu et al., “</w:t>
      </w:r>
      <w:r>
        <w:rPr>
          <w:rFonts w:hint="default" w:ascii="Times New Roman" w:hAnsi="Times New Roman" w:cs="Times New Roman"/>
          <w:sz w:val="24"/>
          <w:szCs w:val="24"/>
        </w:rPr>
        <w:t>Application of Sulfur-doped Carbon Coating on the Surface of Li3V2(PO4)3 Composite Facilitate Li-ion Storage as Cathode Materials</w:t>
      </w:r>
      <w:r>
        <w:rPr>
          <w:rFonts w:hint="default" w:ascii="Times New Roman" w:hAnsi="Times New Roman" w:cs="Times New Roman"/>
          <w:sz w:val="24"/>
          <w:szCs w:val="24"/>
          <w:lang w:val="en-US" w:eastAsia="zh-CN"/>
        </w:rPr>
        <w:t>”, J</w:t>
      </w:r>
      <w:r>
        <w:rPr>
          <w:rFonts w:hint="default" w:ascii="Times New Roman" w:hAnsi="Times New Roman" w:cs="Times New Roman"/>
          <w:b/>
          <w:bCs/>
          <w:i/>
          <w:iCs/>
          <w:sz w:val="24"/>
          <w:szCs w:val="24"/>
          <w:lang w:val="en-US" w:eastAsia="zh-CN"/>
        </w:rPr>
        <w:t>. Mater. Chem. A,</w:t>
      </w:r>
      <w:r>
        <w:rPr>
          <w:rFonts w:hint="default" w:ascii="Times New Roman" w:hAnsi="Times New Roman" w:cs="Times New Roman"/>
          <w:sz w:val="24"/>
          <w:szCs w:val="24"/>
          <w:lang w:val="en-US" w:eastAsia="zh-CN"/>
        </w:rPr>
        <w:t xml:space="preserve"> 2015, 3, 6064 - 6072.（一区, 影响因子：9.931）</w:t>
      </w:r>
    </w:p>
    <w:p>
      <w:pPr>
        <w:keepNext w:val="0"/>
        <w:keepLines w:val="0"/>
        <w:pageBreakBefore w:val="0"/>
        <w:widowControl w:val="0"/>
        <w:numPr>
          <w:ilvl w:val="0"/>
          <w:numId w:val="1"/>
        </w:numPr>
        <w:kinsoku/>
        <w:wordWrap/>
        <w:overflowPunct/>
        <w:topLinePunct w:val="0"/>
        <w:autoSpaceDE/>
        <w:autoSpaceDN/>
        <w:bidi w:val="0"/>
        <w:adjustRightInd/>
        <w:snapToGrid/>
        <w:spacing w:line="300" w:lineRule="auto"/>
        <w:ind w:left="0" w:leftChars="0" w:firstLine="0" w:firstLineChars="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bCs/>
          <w:sz w:val="24"/>
          <w:szCs w:val="24"/>
          <w:lang w:val="en-US" w:eastAsia="zh-CN"/>
        </w:rPr>
        <w:t xml:space="preserve">Haimei Liu et al., </w:t>
      </w:r>
      <w:r>
        <w:rPr>
          <w:rFonts w:hint="default" w:ascii="Times New Roman" w:hAnsi="Times New Roman" w:cs="Times New Roman"/>
          <w:b w:val="0"/>
          <w:bCs w:val="0"/>
          <w:sz w:val="24"/>
          <w:szCs w:val="24"/>
          <w:lang w:val="en-US" w:eastAsia="zh-CN"/>
        </w:rPr>
        <w:t xml:space="preserve">“Ultra-long Na2Ti3O7 Nanowires@carbon Cloth as Binder-free Flexible Electrodes with a Large Capacity and Long Lifetime for Sodium-ion batteries”， </w:t>
      </w:r>
      <w:r>
        <w:rPr>
          <w:rFonts w:hint="default" w:ascii="Times New Roman" w:hAnsi="Times New Roman" w:cs="Times New Roman"/>
          <w:b/>
          <w:bCs/>
          <w:i/>
          <w:iCs/>
          <w:sz w:val="24"/>
          <w:szCs w:val="24"/>
          <w:lang w:val="en-US" w:eastAsia="zh-CN"/>
        </w:rPr>
        <w:t>J. Mater. Chem. A,</w:t>
      </w:r>
      <w:r>
        <w:rPr>
          <w:rFonts w:hint="default" w:ascii="Times New Roman" w:hAnsi="Times New Roman" w:cs="Times New Roman"/>
          <w:b w:val="0"/>
          <w:bCs w:val="0"/>
          <w:sz w:val="24"/>
          <w:szCs w:val="24"/>
          <w:lang w:val="en-US" w:eastAsia="zh-CN"/>
        </w:rPr>
        <w:t xml:space="preserve"> 2016, 4, 17111-17120. </w:t>
      </w:r>
      <w:r>
        <w:rPr>
          <w:rFonts w:hint="default" w:ascii="Times New Roman" w:hAnsi="Times New Roman" w:cs="Times New Roman"/>
          <w:sz w:val="24"/>
          <w:szCs w:val="24"/>
          <w:lang w:val="en-US" w:eastAsia="zh-CN"/>
        </w:rPr>
        <w:t>（一区, 影响因子：9.931）</w:t>
      </w:r>
    </w:p>
    <w:p>
      <w:pPr>
        <w:keepNext w:val="0"/>
        <w:keepLines w:val="0"/>
        <w:pageBreakBefore w:val="0"/>
        <w:widowControl w:val="0"/>
        <w:numPr>
          <w:ilvl w:val="0"/>
          <w:numId w:val="1"/>
        </w:numPr>
        <w:kinsoku/>
        <w:wordWrap/>
        <w:overflowPunct/>
        <w:topLinePunct w:val="0"/>
        <w:autoSpaceDE/>
        <w:autoSpaceDN/>
        <w:bidi w:val="0"/>
        <w:adjustRightInd/>
        <w:snapToGrid/>
        <w:spacing w:line="300" w:lineRule="auto"/>
        <w:ind w:left="0" w:leftChars="0" w:firstLine="0" w:firstLineChars="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bCs/>
          <w:sz w:val="24"/>
          <w:szCs w:val="24"/>
          <w:lang w:val="en-US" w:eastAsia="zh-CN"/>
        </w:rPr>
        <w:t>Haimei Liu et al., “</w:t>
      </w:r>
      <w:r>
        <w:rPr>
          <w:rFonts w:hint="default" w:ascii="Times New Roman" w:hAnsi="Times New Roman" w:cs="Times New Roman"/>
          <w:sz w:val="24"/>
        </w:rPr>
        <w:t>Double nano-carbon synergistically modified Na3V2(PO4)3: an advanced cathode for high-rate and long life sodium-ion batteries</w:t>
      </w:r>
      <w:r>
        <w:rPr>
          <w:rFonts w:hint="default" w:ascii="Times New Roman" w:hAnsi="Times New Roman" w:cs="Times New Roman"/>
          <w:sz w:val="24"/>
          <w:lang w:eastAsia="zh-CN"/>
        </w:rPr>
        <w:t>”，</w:t>
      </w:r>
      <w:r>
        <w:rPr>
          <w:rFonts w:hint="default" w:ascii="Times New Roman" w:hAnsi="Times New Roman" w:cs="Times New Roman"/>
          <w:sz w:val="24"/>
          <w:lang w:val="en-US" w:eastAsia="zh-CN"/>
        </w:rPr>
        <w:t xml:space="preserve"> </w:t>
      </w:r>
      <w:r>
        <w:rPr>
          <w:rFonts w:hint="default" w:ascii="Times New Roman" w:hAnsi="Times New Roman" w:cs="Times New Roman"/>
          <w:b/>
          <w:bCs/>
          <w:i/>
          <w:iCs/>
          <w:sz w:val="24"/>
          <w:lang w:val="en-US" w:eastAsia="zh-CN"/>
        </w:rPr>
        <w:t xml:space="preserve">ACS Applied Materials &amp; Interfaces, </w:t>
      </w:r>
      <w:r>
        <w:rPr>
          <w:rFonts w:hint="default" w:ascii="Times New Roman" w:hAnsi="Times New Roman" w:cs="Times New Roman"/>
          <w:sz w:val="24"/>
          <w:lang w:val="en-US" w:eastAsia="zh-CN"/>
        </w:rPr>
        <w:t>2016, 8(24), 15341-15351.（一区，影响因子：8.097）</w:t>
      </w:r>
    </w:p>
    <w:p>
      <w:pPr>
        <w:keepNext w:val="0"/>
        <w:keepLines w:val="0"/>
        <w:pageBreakBefore w:val="0"/>
        <w:widowControl w:val="0"/>
        <w:numPr>
          <w:ilvl w:val="0"/>
          <w:numId w:val="1"/>
        </w:numPr>
        <w:kinsoku/>
        <w:wordWrap/>
        <w:overflowPunct/>
        <w:topLinePunct w:val="0"/>
        <w:autoSpaceDE/>
        <w:autoSpaceDN/>
        <w:bidi w:val="0"/>
        <w:adjustRightInd/>
        <w:snapToGrid/>
        <w:spacing w:line="300" w:lineRule="auto"/>
        <w:ind w:left="0" w:leftChars="0" w:firstLine="0" w:firstLineChars="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bCs/>
          <w:sz w:val="24"/>
          <w:szCs w:val="24"/>
          <w:lang w:val="en-US" w:eastAsia="zh-CN"/>
        </w:rPr>
        <w:t>Haimei Liu et al., “</w:t>
      </w:r>
      <w:r>
        <w:rPr>
          <w:rFonts w:hint="default" w:ascii="Times New Roman" w:hAnsi="Times New Roman" w:cs="Times New Roman"/>
          <w:bCs/>
          <w:sz w:val="24"/>
        </w:rPr>
        <w:t>A Flexible Symmetric Sodium Full Cell Constructed Using the Bipolar Material Na</w:t>
      </w:r>
      <w:r>
        <w:rPr>
          <w:rFonts w:hint="default" w:ascii="Times New Roman" w:hAnsi="Times New Roman" w:cs="Times New Roman"/>
          <w:bCs/>
          <w:sz w:val="24"/>
          <w:vertAlign w:val="subscript"/>
        </w:rPr>
        <w:t>3</w:t>
      </w:r>
      <w:r>
        <w:rPr>
          <w:rFonts w:hint="default" w:ascii="Times New Roman" w:hAnsi="Times New Roman" w:cs="Times New Roman"/>
          <w:bCs/>
          <w:sz w:val="24"/>
        </w:rPr>
        <w:t>V</w:t>
      </w:r>
      <w:r>
        <w:rPr>
          <w:rFonts w:hint="default" w:ascii="Times New Roman" w:hAnsi="Times New Roman" w:cs="Times New Roman"/>
          <w:bCs/>
          <w:sz w:val="24"/>
          <w:vertAlign w:val="subscript"/>
        </w:rPr>
        <w:t>2</w:t>
      </w:r>
      <w:r>
        <w:rPr>
          <w:rFonts w:hint="default" w:ascii="Times New Roman" w:hAnsi="Times New Roman" w:cs="Times New Roman"/>
          <w:bCs/>
          <w:sz w:val="24"/>
        </w:rPr>
        <w:t>(PO</w:t>
      </w:r>
      <w:r>
        <w:rPr>
          <w:rFonts w:hint="default" w:ascii="Times New Roman" w:hAnsi="Times New Roman" w:cs="Times New Roman"/>
          <w:bCs/>
          <w:sz w:val="24"/>
          <w:vertAlign w:val="subscript"/>
        </w:rPr>
        <w:t>4</w:t>
      </w:r>
      <w:r>
        <w:rPr>
          <w:rFonts w:hint="default" w:ascii="Times New Roman" w:hAnsi="Times New Roman" w:cs="Times New Roman"/>
          <w:bCs/>
          <w:sz w:val="24"/>
        </w:rPr>
        <w:t>)</w:t>
      </w:r>
      <w:r>
        <w:rPr>
          <w:rFonts w:hint="default" w:ascii="Times New Roman" w:hAnsi="Times New Roman" w:cs="Times New Roman"/>
          <w:bCs/>
          <w:sz w:val="24"/>
          <w:vertAlign w:val="subscript"/>
        </w:rPr>
        <w:t>3</w:t>
      </w:r>
      <w:r>
        <w:rPr>
          <w:rFonts w:hint="default" w:ascii="Times New Roman" w:hAnsi="Times New Roman" w:cs="Times New Roman"/>
          <w:bCs/>
          <w:sz w:val="24"/>
          <w:vertAlign w:val="baseline"/>
          <w:lang w:eastAsia="zh-CN"/>
        </w:rPr>
        <w:t>”，</w:t>
      </w:r>
      <w:r>
        <w:rPr>
          <w:rFonts w:hint="default" w:ascii="Times New Roman" w:hAnsi="Times New Roman" w:cs="Times New Roman"/>
          <w:b/>
          <w:bCs w:val="0"/>
          <w:i/>
          <w:iCs/>
          <w:sz w:val="24"/>
          <w:vertAlign w:val="baseline"/>
          <w:lang w:eastAsia="zh-CN"/>
        </w:rPr>
        <w:t>J. Mater. Chem. A,</w:t>
      </w:r>
      <w:r>
        <w:rPr>
          <w:rFonts w:hint="default" w:ascii="Times New Roman" w:hAnsi="Times New Roman" w:cs="Times New Roman"/>
          <w:bCs/>
          <w:sz w:val="24"/>
          <w:vertAlign w:val="baseline"/>
          <w:lang w:eastAsia="zh-CN"/>
        </w:rPr>
        <w:t xml:space="preserve"> 2017, 5, 8440–8450.</w:t>
      </w:r>
      <w:r>
        <w:rPr>
          <w:rFonts w:hint="default" w:ascii="Times New Roman" w:hAnsi="Times New Roman" w:cs="Times New Roman"/>
          <w:bCs/>
          <w:sz w:val="24"/>
          <w:vertAlign w:val="baseline"/>
          <w:lang w:val="en-US" w:eastAsia="zh-CN"/>
        </w:rPr>
        <w:t xml:space="preserve"> </w:t>
      </w:r>
      <w:r>
        <w:rPr>
          <w:rFonts w:hint="default" w:ascii="Times New Roman" w:hAnsi="Times New Roman" w:cs="Times New Roman"/>
          <w:sz w:val="24"/>
          <w:szCs w:val="24"/>
          <w:lang w:val="en-US" w:eastAsia="zh-CN"/>
        </w:rPr>
        <w:t>（一区, 影响因子：9.931）</w:t>
      </w:r>
    </w:p>
    <w:p>
      <w:pPr>
        <w:keepNext w:val="0"/>
        <w:keepLines w:val="0"/>
        <w:pageBreakBefore w:val="0"/>
        <w:widowControl w:val="0"/>
        <w:numPr>
          <w:ilvl w:val="0"/>
          <w:numId w:val="1"/>
        </w:numPr>
        <w:kinsoku/>
        <w:wordWrap/>
        <w:overflowPunct/>
        <w:topLinePunct w:val="0"/>
        <w:autoSpaceDE/>
        <w:autoSpaceDN/>
        <w:bidi w:val="0"/>
        <w:adjustRightInd/>
        <w:snapToGrid/>
        <w:spacing w:line="300" w:lineRule="auto"/>
        <w:ind w:left="0" w:leftChars="0" w:firstLine="0" w:firstLineChars="0"/>
        <w:textAlignment w:val="auto"/>
        <w:rPr>
          <w:rFonts w:hint="default" w:ascii="Times New Roman" w:hAnsi="Times New Roman" w:cs="Times New Roman"/>
          <w:sz w:val="24"/>
          <w:lang w:val="en-US" w:eastAsia="zh-CN"/>
        </w:rPr>
      </w:pPr>
      <w:r>
        <w:rPr>
          <w:rFonts w:hint="default" w:ascii="Times New Roman" w:hAnsi="Times New Roman" w:cs="Times New Roman"/>
          <w:b/>
          <w:bCs/>
          <w:sz w:val="24"/>
          <w:szCs w:val="24"/>
          <w:lang w:val="en-US" w:eastAsia="zh-CN"/>
        </w:rPr>
        <w:t>Haimei Liu et al., “</w:t>
      </w:r>
      <w:r>
        <w:rPr>
          <w:rFonts w:hint="default" w:ascii="Times New Roman" w:hAnsi="Times New Roman" w:cs="Times New Roman"/>
          <w:sz w:val="24"/>
        </w:rPr>
        <w:t>Carbon Quantum Dot-induced MnO</w:t>
      </w:r>
      <w:r>
        <w:rPr>
          <w:rFonts w:hint="default" w:ascii="Times New Roman" w:hAnsi="Times New Roman" w:cs="Times New Roman"/>
          <w:sz w:val="24"/>
          <w:vertAlign w:val="subscript"/>
        </w:rPr>
        <w:t xml:space="preserve">2 </w:t>
      </w:r>
      <w:r>
        <w:rPr>
          <w:rFonts w:hint="default" w:ascii="Times New Roman" w:hAnsi="Times New Roman" w:cs="Times New Roman"/>
          <w:sz w:val="24"/>
        </w:rPr>
        <w:t xml:space="preserve">Nanowire Formation and Construction of </w:t>
      </w:r>
      <w:bookmarkStart w:id="0" w:name="OLE_LINK28"/>
      <w:bookmarkStart w:id="1" w:name="OLE_LINK48"/>
      <w:r>
        <w:rPr>
          <w:rFonts w:hint="default" w:ascii="Times New Roman" w:hAnsi="Times New Roman" w:cs="Times New Roman"/>
          <w:sz w:val="24"/>
        </w:rPr>
        <w:t>a Binder-free Flexible</w:t>
      </w:r>
      <w:bookmarkEnd w:id="0"/>
      <w:bookmarkEnd w:id="1"/>
      <w:r>
        <w:rPr>
          <w:rFonts w:hint="default" w:ascii="Times New Roman" w:hAnsi="Times New Roman" w:cs="Times New Roman"/>
          <w:sz w:val="24"/>
        </w:rPr>
        <w:t xml:space="preserve"> Membrane with Excellent Superhydrophilicity and Enhanced Supercapacitor Performance</w:t>
      </w:r>
      <w:r>
        <w:rPr>
          <w:rFonts w:hint="default" w:ascii="Times New Roman" w:hAnsi="Times New Roman" w:cs="Times New Roman"/>
          <w:sz w:val="24"/>
          <w:lang w:eastAsia="zh-CN"/>
        </w:rPr>
        <w:t>”，</w:t>
      </w:r>
      <w:r>
        <w:rPr>
          <w:rFonts w:hint="default" w:ascii="Times New Roman" w:hAnsi="Times New Roman" w:cs="Times New Roman"/>
          <w:sz w:val="24"/>
          <w:lang w:val="en-US" w:eastAsia="zh-CN"/>
        </w:rPr>
        <w:t xml:space="preserve"> </w:t>
      </w:r>
      <w:r>
        <w:rPr>
          <w:rFonts w:hint="default" w:ascii="Times New Roman" w:hAnsi="Times New Roman" w:cs="Times New Roman"/>
          <w:b/>
          <w:bCs/>
          <w:i/>
          <w:iCs/>
          <w:sz w:val="24"/>
          <w:lang w:val="en-US" w:eastAsia="zh-CN"/>
        </w:rPr>
        <w:t>ACS Appl. Mater &amp; Inter,</w:t>
      </w:r>
      <w:r>
        <w:rPr>
          <w:rFonts w:hint="default" w:ascii="Times New Roman" w:hAnsi="Times New Roman" w:cs="Times New Roman"/>
          <w:sz w:val="24"/>
          <w:lang w:val="en-US" w:eastAsia="zh-CN"/>
        </w:rPr>
        <w:t>2017, 9, 40394−40403.（一区， 影响因子：8.097）</w:t>
      </w:r>
    </w:p>
    <w:p>
      <w:pPr>
        <w:keepNext w:val="0"/>
        <w:keepLines w:val="0"/>
        <w:pageBreakBefore w:val="0"/>
        <w:widowControl w:val="0"/>
        <w:numPr>
          <w:ilvl w:val="0"/>
          <w:numId w:val="1"/>
        </w:numPr>
        <w:kinsoku/>
        <w:wordWrap/>
        <w:overflowPunct/>
        <w:topLinePunct w:val="0"/>
        <w:autoSpaceDE/>
        <w:autoSpaceDN/>
        <w:bidi w:val="0"/>
        <w:adjustRightInd/>
        <w:snapToGrid/>
        <w:spacing w:line="300" w:lineRule="auto"/>
        <w:ind w:left="0" w:leftChars="0" w:firstLine="0" w:firstLineChars="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bCs/>
          <w:sz w:val="24"/>
          <w:szCs w:val="24"/>
          <w:lang w:val="en-US" w:eastAsia="zh-CN"/>
        </w:rPr>
        <w:t>Haimei Liu et al., “</w:t>
      </w:r>
      <w:r>
        <w:rPr>
          <w:rFonts w:hint="default" w:ascii="Times New Roman" w:hAnsi="Times New Roman" w:cs="Times New Roman"/>
          <w:sz w:val="24"/>
        </w:rPr>
        <w:t>A high voltage cathode of Na2+2xFe2_x(SO4)3intensively protected by nitrogen-doped graphenewith improved electrochemical performance of sodium storage</w:t>
      </w:r>
      <w:r>
        <w:rPr>
          <w:rFonts w:hint="default" w:ascii="Times New Roman" w:hAnsi="Times New Roman" w:cs="Times New Roman"/>
          <w:sz w:val="24"/>
          <w:lang w:eastAsia="zh-CN"/>
        </w:rPr>
        <w:t>”，</w:t>
      </w:r>
      <w:r>
        <w:rPr>
          <w:rFonts w:hint="default" w:ascii="Times New Roman" w:hAnsi="Times New Roman" w:cs="Times New Roman"/>
          <w:sz w:val="24"/>
          <w:lang w:val="en-US" w:eastAsia="zh-CN"/>
        </w:rPr>
        <w:t xml:space="preserve"> </w:t>
      </w:r>
      <w:r>
        <w:rPr>
          <w:rFonts w:hint="default" w:ascii="Times New Roman" w:hAnsi="Times New Roman" w:cs="Times New Roman"/>
          <w:b/>
          <w:bCs/>
          <w:i/>
          <w:iCs/>
          <w:sz w:val="24"/>
          <w:lang w:val="en-US" w:eastAsia="zh-CN"/>
        </w:rPr>
        <w:t>J. Mater. Chem. A,</w:t>
      </w:r>
      <w:r>
        <w:rPr>
          <w:rFonts w:hint="default" w:ascii="Times New Roman" w:hAnsi="Times New Roman" w:cs="Times New Roman"/>
          <w:sz w:val="24"/>
          <w:lang w:val="en-US" w:eastAsia="zh-CN"/>
        </w:rPr>
        <w:t xml:space="preserve"> 2018, 6, 4354–4364. </w:t>
      </w:r>
      <w:r>
        <w:rPr>
          <w:rFonts w:hint="default" w:ascii="Times New Roman" w:hAnsi="Times New Roman" w:cs="Times New Roman"/>
          <w:sz w:val="24"/>
          <w:szCs w:val="24"/>
          <w:lang w:val="en-US" w:eastAsia="zh-CN"/>
        </w:rPr>
        <w:t>（一区, 影响因子：9.931）</w:t>
      </w:r>
    </w:p>
    <w:p>
      <w:pPr>
        <w:keepNext w:val="0"/>
        <w:keepLines w:val="0"/>
        <w:pageBreakBefore w:val="0"/>
        <w:widowControl w:val="0"/>
        <w:numPr>
          <w:ilvl w:val="0"/>
          <w:numId w:val="1"/>
        </w:numPr>
        <w:kinsoku/>
        <w:wordWrap/>
        <w:overflowPunct/>
        <w:topLinePunct w:val="0"/>
        <w:autoSpaceDE/>
        <w:autoSpaceDN/>
        <w:bidi w:val="0"/>
        <w:adjustRightInd/>
        <w:snapToGrid/>
        <w:spacing w:line="300" w:lineRule="auto"/>
        <w:ind w:left="0" w:leftChars="0" w:firstLine="0" w:firstLineChars="0"/>
        <w:textAlignment w:val="auto"/>
        <w:rPr>
          <w:rFonts w:hint="eastAsia"/>
          <w:sz w:val="24"/>
          <w:lang w:val="en-US" w:eastAsia="zh-CN"/>
        </w:rPr>
      </w:pPr>
      <w:r>
        <w:rPr>
          <w:rFonts w:hint="default" w:ascii="Times New Roman" w:hAnsi="Times New Roman" w:cs="Times New Roman"/>
          <w:b/>
          <w:bCs/>
          <w:sz w:val="24"/>
          <w:szCs w:val="24"/>
          <w:lang w:val="en-US" w:eastAsia="zh-CN"/>
        </w:rPr>
        <w:t>Haimei Liu et al., “</w:t>
      </w:r>
      <w:r>
        <w:rPr>
          <w:rFonts w:hint="default" w:ascii="Times New Roman" w:hAnsi="Times New Roman" w:cs="Times New Roman"/>
          <w:sz w:val="24"/>
        </w:rPr>
        <w:t xml:space="preserve">Black Phosphorus Stabilizing </w:t>
      </w:r>
      <w:r>
        <w:rPr>
          <w:rFonts w:hint="default" w:ascii="Times New Roman" w:hAnsi="Times New Roman" w:cs="Times New Roman"/>
          <w:bCs/>
          <w:sz w:val="24"/>
        </w:rPr>
        <w:t>Na</w:t>
      </w:r>
      <w:r>
        <w:rPr>
          <w:rFonts w:hint="default" w:ascii="Times New Roman" w:hAnsi="Times New Roman" w:cs="Times New Roman"/>
          <w:bCs/>
          <w:sz w:val="24"/>
          <w:vertAlign w:val="subscript"/>
        </w:rPr>
        <w:t>2</w:t>
      </w:r>
      <w:r>
        <w:rPr>
          <w:rFonts w:hint="default" w:ascii="Times New Roman" w:hAnsi="Times New Roman" w:cs="Times New Roman"/>
          <w:bCs/>
          <w:sz w:val="24"/>
        </w:rPr>
        <w:t>Ti</w:t>
      </w:r>
      <w:r>
        <w:rPr>
          <w:rFonts w:hint="default" w:ascii="Times New Roman" w:hAnsi="Times New Roman" w:cs="Times New Roman"/>
          <w:bCs/>
          <w:sz w:val="24"/>
          <w:vertAlign w:val="subscript"/>
        </w:rPr>
        <w:t>3</w:t>
      </w:r>
      <w:r>
        <w:rPr>
          <w:rFonts w:hint="default" w:ascii="Times New Roman" w:hAnsi="Times New Roman" w:cs="Times New Roman"/>
          <w:bCs/>
          <w:sz w:val="24"/>
        </w:rPr>
        <w:t>O</w:t>
      </w:r>
      <w:r>
        <w:rPr>
          <w:rFonts w:hint="default" w:ascii="Times New Roman" w:hAnsi="Times New Roman" w:cs="Times New Roman"/>
          <w:bCs/>
          <w:sz w:val="24"/>
          <w:vertAlign w:val="subscript"/>
        </w:rPr>
        <w:t>7</w:t>
      </w:r>
      <w:r>
        <w:rPr>
          <w:rFonts w:hint="default" w:ascii="Times New Roman" w:hAnsi="Times New Roman" w:cs="Times New Roman"/>
          <w:sz w:val="24"/>
        </w:rPr>
        <w:t>/C Each Other With An Improved Electrochemical Property for Sodium Ion Storage”</w:t>
      </w:r>
      <w:r>
        <w:rPr>
          <w:rFonts w:hint="default" w:ascii="Times New Roman" w:hAnsi="Times New Roman" w:cs="Times New Roman"/>
          <w:sz w:val="24"/>
          <w:lang w:eastAsia="zh-CN"/>
        </w:rPr>
        <w:t>，</w:t>
      </w:r>
      <w:r>
        <w:rPr>
          <w:rFonts w:hint="default" w:ascii="Times New Roman" w:hAnsi="Times New Roman" w:cs="Times New Roman"/>
          <w:sz w:val="24"/>
          <w:lang w:val="en-US" w:eastAsia="zh-CN"/>
        </w:rPr>
        <w:t xml:space="preserve"> </w:t>
      </w:r>
      <w:r>
        <w:rPr>
          <w:rFonts w:hint="default" w:ascii="Times New Roman" w:hAnsi="Times New Roman" w:cs="Times New Roman"/>
          <w:b/>
          <w:bCs/>
          <w:i/>
          <w:iCs/>
          <w:sz w:val="24"/>
          <w:lang w:val="en-US" w:eastAsia="zh-CN"/>
        </w:rPr>
        <w:t>ACS Appl. Mater &amp; Inter,</w:t>
      </w:r>
      <w:r>
        <w:rPr>
          <w:rFonts w:hint="default" w:ascii="Times New Roman" w:hAnsi="Times New Roman" w:cs="Times New Roman"/>
          <w:sz w:val="24"/>
          <w:lang w:val="en-US" w:eastAsia="zh-CN"/>
        </w:rPr>
        <w:t xml:space="preserve"> 2018, 10, 37163–37171. （一区， 影响因子：8.097）</w:t>
      </w:r>
    </w:p>
    <w:p>
      <w:pPr>
        <w:numPr>
          <w:numId w:val="0"/>
        </w:numPr>
        <w:ind w:leftChars="0"/>
        <w:rPr>
          <w:rFonts w:hint="eastAsia"/>
          <w:sz w:val="24"/>
          <w:lang w:val="en-US" w:eastAsia="zh-CN"/>
        </w:rPr>
      </w:pPr>
    </w:p>
    <w:p>
      <w:pPr>
        <w:rPr>
          <w:rFonts w:hint="eastAsia"/>
          <w:b/>
          <w:bCs/>
          <w:sz w:val="30"/>
          <w:szCs w:val="30"/>
          <w:lang w:val="en-US" w:eastAsia="zh-CN"/>
        </w:rPr>
      </w:pPr>
      <w:r>
        <w:rPr>
          <w:rFonts w:hint="eastAsia"/>
          <w:b/>
          <w:bCs/>
          <w:sz w:val="30"/>
          <w:szCs w:val="30"/>
          <w:lang w:val="en-US" w:eastAsia="zh-CN"/>
        </w:rPr>
        <w:t>招生要求</w:t>
      </w:r>
    </w:p>
    <w:p>
      <w:pPr>
        <w:rPr>
          <w:rFonts w:hint="eastAsia"/>
          <w:b/>
          <w:bCs/>
          <w:sz w:val="30"/>
          <w:szCs w:val="30"/>
          <w:lang w:val="en-US" w:eastAsia="zh-CN"/>
        </w:rPr>
      </w:pPr>
      <w:r>
        <w:rPr>
          <w:rFonts w:hint="eastAsia"/>
          <w:b/>
          <w:bCs/>
          <w:sz w:val="30"/>
          <w:szCs w:val="30"/>
          <w:lang w:val="en-US" w:eastAsia="zh-CN"/>
        </w:rPr>
        <w:t>具有团队合作精神，热爱科研工作，具备独立思考能力以及独立人格精神。  欢迎喜欢科研工作、对锂电池以及电化学储能体系感兴趣并且有一定电化学基础的同学报考我们的博士</w:t>
      </w:r>
      <w:bookmarkStart w:id="2" w:name="_GoBack"/>
      <w:bookmarkEnd w:id="2"/>
      <w:r>
        <w:rPr>
          <w:rFonts w:hint="eastAsia"/>
          <w:b/>
          <w:bCs/>
          <w:sz w:val="30"/>
          <w:szCs w:val="30"/>
          <w:lang w:val="en-US" w:eastAsia="zh-CN"/>
        </w:rPr>
        <w:t>研究生！</w:t>
      </w:r>
    </w:p>
    <w:p>
      <w:pPr>
        <w:rPr>
          <w:rFonts w:hint="eastAsia"/>
          <w:b/>
          <w:bCs/>
          <w:sz w:val="30"/>
          <w:szCs w:val="30"/>
          <w:lang w:val="en-US" w:eastAsia="zh-CN"/>
        </w:rPr>
      </w:pPr>
    </w:p>
    <w:p>
      <w:pPr>
        <w:rPr>
          <w:rFonts w:hint="eastAsia"/>
          <w:b/>
          <w:bCs/>
          <w:sz w:val="30"/>
          <w:szCs w:val="30"/>
          <w:lang w:val="en-US" w:eastAsia="zh-CN"/>
        </w:rPr>
      </w:pPr>
    </w:p>
    <w:sectPr>
      <w:pgSz w:w="11906" w:h="16838"/>
      <w:pgMar w:top="873" w:right="1800" w:bottom="59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ECA7F"/>
    <w:multiLevelType w:val="singleLevel"/>
    <w:tmpl w:val="22AECA7F"/>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145890"/>
    <w:rsid w:val="23194518"/>
    <w:rsid w:val="25BC3913"/>
    <w:rsid w:val="2BAE7B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FollowedHyperlink"/>
    <w:basedOn w:val="3"/>
    <w:uiPriority w:val="0"/>
    <w:rPr>
      <w:color w:val="333333"/>
      <w:u w:val="none"/>
    </w:rPr>
  </w:style>
  <w:style w:type="character" w:styleId="6">
    <w:name w:val="Emphasis"/>
    <w:qFormat/>
    <w:uiPriority w:val="20"/>
    <w:rPr>
      <w:i/>
      <w:iCs/>
    </w:rPr>
  </w:style>
  <w:style w:type="character" w:styleId="7">
    <w:name w:val="Hyperlink"/>
    <w:basedOn w:val="3"/>
    <w:uiPriority w:val="0"/>
    <w:rPr>
      <w:color w:val="333333"/>
      <w:u w:val="none"/>
    </w:rPr>
  </w:style>
  <w:style w:type="character" w:customStyle="1" w:styleId="9">
    <w:name w:val="pubdate-month"/>
    <w:basedOn w:val="3"/>
    <w:uiPriority w:val="0"/>
    <w:rPr>
      <w:rFonts w:ascii="微软雅黑" w:hAnsi="微软雅黑" w:eastAsia="微软雅黑" w:cs="微软雅黑"/>
      <w:color w:val="404F59"/>
      <w:sz w:val="14"/>
      <w:szCs w:val="14"/>
      <w:shd w:val="clear" w:fill="EAEAEA"/>
    </w:rPr>
  </w:style>
  <w:style w:type="character" w:customStyle="1" w:styleId="10">
    <w:name w:val="item-name"/>
    <w:basedOn w:val="3"/>
    <w:uiPriority w:val="0"/>
    <w:rPr>
      <w:color w:val="FFFFFF"/>
      <w:sz w:val="14"/>
      <w:szCs w:val="14"/>
      <w:bdr w:val="none" w:color="auto" w:sz="0" w:space="0"/>
    </w:rPr>
  </w:style>
  <w:style w:type="character" w:customStyle="1" w:styleId="11">
    <w:name w:val="item-name1"/>
    <w:basedOn w:val="3"/>
    <w:uiPriority w:val="0"/>
    <w:rPr>
      <w:color w:val="000000"/>
      <w:bdr w:val="none" w:color="auto" w:sz="0" w:space="0"/>
    </w:rPr>
  </w:style>
  <w:style w:type="character" w:customStyle="1" w:styleId="12">
    <w:name w:val="pubdate-day"/>
    <w:basedOn w:val="3"/>
    <w:uiPriority w:val="0"/>
    <w:rPr>
      <w:rFonts w:hint="eastAsia" w:ascii="微软雅黑" w:hAnsi="微软雅黑" w:eastAsia="微软雅黑" w:cs="微软雅黑"/>
      <w:color w:val="FFFFFF"/>
      <w:sz w:val="14"/>
      <w:szCs w:val="14"/>
      <w:shd w:val="clear" w:fill="EBB100"/>
    </w:rPr>
  </w:style>
  <w:style w:type="character" w:customStyle="1" w:styleId="13">
    <w:name w:val="column-name12"/>
    <w:basedOn w:val="3"/>
    <w:uiPriority w:val="0"/>
    <w:rPr>
      <w:color w:val="1E50A2"/>
    </w:rPr>
  </w:style>
  <w:style w:type="character" w:customStyle="1" w:styleId="14">
    <w:name w:val="column-name13"/>
    <w:basedOn w:val="3"/>
    <w:uiPriority w:val="0"/>
    <w:rPr>
      <w:color w:val="124D83"/>
    </w:rPr>
  </w:style>
  <w:style w:type="character" w:customStyle="1" w:styleId="15">
    <w:name w:val="column-name"/>
    <w:basedOn w:val="3"/>
    <w:uiPriority w:val="0"/>
    <w:rPr>
      <w:color w:val="1E50A2"/>
    </w:rPr>
  </w:style>
  <w:style w:type="character" w:customStyle="1" w:styleId="16">
    <w:name w:val="column-name1"/>
    <w:basedOn w:val="3"/>
    <w:uiPriority w:val="0"/>
    <w:rPr>
      <w:color w:val="124D83"/>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xwb</dc:creator>
  <cp:lastModifiedBy>liuhaimei</cp:lastModifiedBy>
  <dcterms:modified xsi:type="dcterms:W3CDTF">2019-01-25T11:53:19Z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